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Each school year at the beginning of the budget development cycle, administrators and dept. heads build their budget based on student need.  Spending is limited or increased based on enrollment and programmatic changes.   The staffing portion of the budget and associated benefits are evaluated based on certification and seniority.   Movement occurs due to enrollment shifts, retirements/resignations and program growth or reduction.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Some of our buildings have a higher student to staff ratio based on the needs of the students.   Another factor may be when there is an in-house program such as a special needs class to serve a specific student population.  Additionally high school students are offered a multitude of athletic, guidance and other specialized costly services to help prepare them for the after K-12 experience.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