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funding for contractual services, textbooks, supplies and materials are allocated to the schools on a per pupil basis using current enrollment.  Allocation for Art, Music, and Athletics are also allocated on a per pupil basis, using current enrollment.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five year prior actual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Nothing significant.  From year to year there may be a change of the number of self-contained or inclusion classrooms in one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