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does not use any sort of formula to allocate funds during the budget process.  Funding is based on student needs, enrollment fluctuations, and instructional initiatives.  The budget process is a comprehensive one in which several meetings are held with all administrators to discuss their needs and wants for the upcoming school year.  These requests are then aligned with the strategic goals and initiatives of the Board of Education.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We have only two schools is the district that house the same grades.  They are the Anne Hutchinson School and the Greenvale School.  Both house grades 2-5.  The cost per pupil at Anne Hutchinson is higher than Greenvale primarily because all self-contained special education classes for those grade levels are housed at Anne Hutchinson.  This requires a higher level of staffing and smaller class sizes, thus increasing the cost per pupil.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