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use any sort of formula to allocate funds during the budget process.  Funding is based on student needs, enrollment fluctuations, and instructional initiatives.  The budget process is a comprehensive one in which several meetings are held with all administrators to discuss their needs and wants for the upcoming school year.  These requests are then aligned with the strategic goals and initiatives of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have only two schools is the district that house the same grades.  They are the Anne Hutchinson School and the Greenvale School.  Both house grades 2-5.  The cost per pupil at Anne Hutchinson is higher than Greenvale primarily because all self-contained special education classes for those grade levels are housed at Anne Hutchinson.  This requires a higher level of staffing and smaller class sizes, thus increasing the cost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