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building is provided an allocation for basic building operating expenses on a per pupil basis.  This allocation covers the expenses of building offices, instructional supplies, textbooks and field trips.  This allocation is a minor part of the reported per pupil expense – approximately 3% to 5%.  Staffing is allocated by building centrally based on class size and identified students needs.  Other building costs, such as facilities and technology, are budgeted centrally.  The budget process includes a mechanism to request funding for things that cannot be absorbed within the structured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Funding, including staff counts, is distributed mostly based on building size.  Per pupil funding variances are largely based on the impact staff experience on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