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CCCSD budget process reviews each building's needs annually and distributes resources accordingly based on students' needs and class sizes. Our curriculum and programs in each of our three Elementary buildings is consistent so students arrive at our Middle School with similar skills. Each Principal advocates for their respective building, which allows us to maintain a consistent balance in each of our schools that provides students with a viable educational program. The only budgetary items that are determined formulaically  are supplies and equipment which are allocated based on student enrollment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