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Funding Allocations are based on number of students and needs of the building.  It is an interactive process between the Central Office Administrators, Building Level Administrators, staff, Board of Education and the Community.  This annual process includes a review of each buildings needs and distributes resources accordingly based on students' needs and class sizes.  Our curriculum and programs in each of our schools are aligned and balanced so students graduate with the skills needed to succeed in college or the work place.  Each Principal advocates for their respective building, which allows us to maintain a consistent balance in each of our schools that provides students with a viable educational program.  The only budgetary items that are determined formulaically are supplies and equipment which are allocated based on student enrollment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