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makes budgetary decisions based on the needs of the students, staff and buildings.   The administrators incorporate the long-range strategic plan, the multi-year financial and facilities plans, the Special Education Plan, the Technology Plan and the Guidance Plan, into the budget.  The School Board recognizes the importance of appropriate class sizes in maintaining excellence in education.  Through negotiations, the District has a guideline for class size K-12.  While preparing the budget, we use the projected enrollment per grade, per school to staff each school.  Working together with building administrators, we determine the classroom sections for each school, and the per pupil cost for each level; elementary schools, middle schools and high schools.  We use projected enrollment and the per pupil cost for the level to allocate school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Roaring Brook Elementary School has the least enrollment number as compared to the other two elementary schools and therefore there is less efficiency..  Roaring Brook Elementary School and Seven Bridges Middle School have more senior staff members and therefore the per pupil costs are higher.  At our middle schools, the District uses “team” structure, and therefore the per pupil costs are higher.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