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District makes budgetary decisions based on the needs of the students, staff and buildings.   The administrators incorporate the long-range strategic plan, the multi-year financial and facilities plans, the Special Education Plan, the Technology Plan and the Guidance Plan, into the budget.  The School Board recognizes the importance of appropriate class sizes in maintaining excellence in education.  Through negotiations, the District has a guideline for class size K-12.  While preparing the budget, we use the projected enrollment per grade, per school to staff each school.  Working together with building administrators, we determine the classroom sections for each school, and the per pupil cost for each level; elementary schools, middle schools and high schools.  We use projected enrollment and the per pupil cost for the level to allocate school funds.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Roaring Brook Elementary School has the least enrollment number as compared to the other two elementary schools and therefore there is less efficiency..  Roaring Brook Elementary School and Seven Bridges Middle School have more senior staff members and therefore the per pupil costs are higher.  At our middle schools, the District uses “team” structure, and therefore the per pupil costs are higher.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