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allocated to each school in the District based upon the needs of the students.  During budget development we review these needs with the administrators and the Board of Education and allocate the funds in a manner as we believe will maximize our student's outcomes.  All costs not assigned to a building were allocated on per student basis over all buildings.  The 2019-20 budget was created by prior administration.  Part C was allocated based on per building per your request.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I do not see anything unique about certain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