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Methodology here at Beekmantown has always been based on the student.  As the current Business Manager I can only speak to the last budget process because that is all I have experienced to this point.  In speaking to Superintendent Mannix he has confirmed the emphasis on the individual student.  We strive to give each student no matter where they are from or what background they have a wonderful educational experience and that is how we plan our budgets.  Each school and its population are looked at to see where the money needs to go and I think our numbers reflect that.
</w:t>
      </w:r>
    </w:p>
    <w:p>
      <w:pPr>
        <w:ind w:left="720"/>
      </w:pPr>
      <w:r>
        <w:rPr>
          <w:rFonts w:ascii="Garamond" w:hAnsi="Garamond"/>
        </w:rPr>
        <w:t>
</w:t>
      </w:r>
    </w:p>
    <w:p>
      <w:pPr>
        <w:ind w:left="720"/>
      </w:pPr>
      <w:r>
        <w:rPr>
          <w:rFonts w:ascii="Garamond" w:hAnsi="Garamond"/>
        </w:rPr>
        <w:t>We look at school enrollment at each building.  We take the total enrollment and determine the percentage and students at each school.  We then divide the total monies in major categories based on the percentage of student population.  Next we look at other factors like special education needs, longevity of staff, and unique programming to make further adjustments to the funding.
</w:t>
      </w:r>
    </w:p>
    <w:p>
      <w:pPr>
        <w:ind w:left="720"/>
      </w:pPr>
      <w:r>
        <w:rPr>
          <w:rFonts w:ascii="Garamond" w:hAnsi="Garamond"/>
        </w:rPr>
        <w:t>Our overall goal is to ensure that students at each building receive the same or about the same educational opportunities regardless of address.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