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budget process starts in fall of the preceding year. The first step is a review of contractual expenses with the administration to ensure the services we are utilizing in the current fiscal year will be continued for the subsequent school year. The administrators then discuss with their staffs any changes to program that would involve a monetary impact, ie new program, reduction of program. At that time the discussion of supplies, material, staff and equipment is done.  By December, preliminary numbers are obtained for the following: health insurance and other contractual increases, retirement increases, and BOCES increases. In January, the first draft of approximately 7 is presented to the board for their review and presentations from the Superintendent and administration.  Final figures are obtained on debt service, retirement, and program.  Drafts are presented to the board in a biweekly fashion. Changes to the drafts include feedback and decisions from the Board of Education, Superintendent and Administration.  In approximately February, we receive final costs for BOCES programs and retirement.  Tax cap is calculated and the board determines at what percentage they would like to present to the tax payers. Final health insurance numbers are established in March. A number of items do occur during this process, for example, this year the district had a large number of out of district placements for children with special needs.  These numbers are discussed with the board and accounted for to ensure the budget is accurate.  The final draft of the budget is approved at the end of March.</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